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C16" w:rsidRPr="009A0C16" w:rsidRDefault="009A0C16" w:rsidP="009A0C16">
      <w:pPr>
        <w:widowControl/>
        <w:spacing w:line="560" w:lineRule="exact"/>
        <w:jc w:val="center"/>
        <w:rPr>
          <w:rFonts w:asciiTheme="majorEastAsia" w:eastAsiaTheme="majorEastAsia" w:hAnsiTheme="majorEastAsia" w:cs="宋体"/>
          <w:b/>
          <w:w w:val="98"/>
          <w:kern w:val="0"/>
          <w:sz w:val="44"/>
          <w:szCs w:val="44"/>
        </w:rPr>
      </w:pPr>
      <w:r w:rsidRPr="009A0C16">
        <w:rPr>
          <w:rFonts w:asciiTheme="majorEastAsia" w:eastAsiaTheme="majorEastAsia" w:hAnsiTheme="majorEastAsia" w:cs="宋体" w:hint="eastAsia"/>
          <w:b/>
          <w:w w:val="98"/>
          <w:kern w:val="0"/>
          <w:sz w:val="44"/>
          <w:szCs w:val="44"/>
        </w:rPr>
        <w:t>国务院安委会办公室关于切实做好岁末年初</w:t>
      </w:r>
    </w:p>
    <w:p w:rsidR="009A0C16" w:rsidRPr="009A0C16" w:rsidRDefault="009A0C16" w:rsidP="009A0C16">
      <w:pPr>
        <w:widowControl/>
        <w:spacing w:line="560" w:lineRule="exact"/>
        <w:jc w:val="center"/>
        <w:rPr>
          <w:rFonts w:asciiTheme="majorEastAsia" w:eastAsiaTheme="majorEastAsia" w:hAnsiTheme="majorEastAsia" w:cs="宋体"/>
          <w:b/>
          <w:w w:val="95"/>
          <w:kern w:val="0"/>
          <w:sz w:val="44"/>
          <w:szCs w:val="44"/>
        </w:rPr>
      </w:pPr>
      <w:r w:rsidRPr="009A0C16">
        <w:rPr>
          <w:rFonts w:asciiTheme="majorEastAsia" w:eastAsiaTheme="majorEastAsia" w:hAnsiTheme="majorEastAsia" w:cs="宋体" w:hint="eastAsia"/>
          <w:b/>
          <w:w w:val="95"/>
          <w:kern w:val="0"/>
          <w:sz w:val="44"/>
          <w:szCs w:val="44"/>
        </w:rPr>
        <w:t>及</w:t>
      </w:r>
      <w:r w:rsidRPr="009A0C16">
        <w:rPr>
          <w:rFonts w:asciiTheme="majorEastAsia" w:eastAsiaTheme="majorEastAsia" w:hAnsiTheme="majorEastAsia" w:cs="宋体"/>
          <w:b/>
          <w:w w:val="95"/>
          <w:kern w:val="0"/>
          <w:sz w:val="44"/>
          <w:szCs w:val="44"/>
        </w:rPr>
        <w:t>2016</w:t>
      </w:r>
      <w:r w:rsidRPr="009A0C16">
        <w:rPr>
          <w:rFonts w:asciiTheme="majorEastAsia" w:eastAsiaTheme="majorEastAsia" w:hAnsiTheme="majorEastAsia" w:cs="宋体" w:hint="eastAsia"/>
          <w:b/>
          <w:w w:val="95"/>
          <w:kern w:val="0"/>
          <w:sz w:val="44"/>
          <w:szCs w:val="44"/>
        </w:rPr>
        <w:t>年元旦春节期间安全生产工作的通知</w:t>
      </w:r>
    </w:p>
    <w:p w:rsidR="009A0C16" w:rsidRPr="009A0C16" w:rsidRDefault="009A0C16" w:rsidP="009A0C16">
      <w:pPr>
        <w:widowControl/>
        <w:spacing w:beforeLines="50" w:afterLines="100" w:line="380" w:lineRule="exact"/>
        <w:jc w:val="center"/>
        <w:rPr>
          <w:rFonts w:ascii="楷体_GB2312" w:eastAsia="楷体_GB2312" w:hAnsi="宋体" w:cs="宋体"/>
          <w:kern w:val="0"/>
          <w:sz w:val="24"/>
          <w:szCs w:val="24"/>
        </w:rPr>
      </w:pPr>
      <w:r w:rsidRPr="009A0C16">
        <w:rPr>
          <w:rFonts w:ascii="楷体_GB2312" w:eastAsia="楷体_GB2312" w:hAnsi="宋体" w:cs="宋体" w:hint="eastAsia"/>
          <w:kern w:val="0"/>
          <w:sz w:val="24"/>
          <w:szCs w:val="24"/>
        </w:rPr>
        <w:t>安委办明电〔2015〕30号</w:t>
      </w:r>
    </w:p>
    <w:p w:rsidR="009A0C16" w:rsidRPr="009A0C16" w:rsidRDefault="009A0C16" w:rsidP="009A0C16">
      <w:pPr>
        <w:widowControl/>
        <w:spacing w:line="560" w:lineRule="exact"/>
        <w:rPr>
          <w:rFonts w:ascii="仿宋_GB2312" w:eastAsia="仿宋_GB2312" w:hAnsi="宋体" w:cs="宋体" w:hint="eastAsia"/>
          <w:kern w:val="0"/>
          <w:sz w:val="32"/>
          <w:szCs w:val="32"/>
        </w:rPr>
      </w:pPr>
      <w:r w:rsidRPr="009A0C16">
        <w:rPr>
          <w:rFonts w:ascii="仿宋_GB2312" w:eastAsia="仿宋_GB2312" w:hAnsi="Times New Roman" w:cs="宋体" w:hint="eastAsia"/>
          <w:kern w:val="0"/>
          <w:sz w:val="32"/>
          <w:szCs w:val="32"/>
        </w:rPr>
        <w:t>各省、自治区、直辖市及新疆生产建设兵团安全生产委员会，国务院安委会有关成员单位，有关中央企业：</w:t>
      </w:r>
    </w:p>
    <w:p w:rsidR="009A0C16" w:rsidRPr="009A0C16" w:rsidRDefault="009A0C16" w:rsidP="009A0C16">
      <w:pPr>
        <w:widowControl/>
        <w:spacing w:line="560" w:lineRule="exact"/>
        <w:ind w:firstLineChars="200" w:firstLine="640"/>
        <w:rPr>
          <w:rFonts w:ascii="仿宋_GB2312" w:eastAsia="仿宋_GB2312" w:hAnsi="宋体" w:cs="宋体" w:hint="eastAsia"/>
          <w:kern w:val="0"/>
          <w:sz w:val="32"/>
          <w:szCs w:val="32"/>
        </w:rPr>
      </w:pPr>
      <w:r w:rsidRPr="009A0C16">
        <w:rPr>
          <w:rFonts w:ascii="仿宋_GB2312" w:eastAsia="仿宋_GB2312" w:hAnsi="Times New Roman" w:cs="宋体" w:hint="eastAsia"/>
          <w:kern w:val="0"/>
          <w:sz w:val="32"/>
          <w:szCs w:val="32"/>
        </w:rPr>
        <w:t>今年以来，全国生产安全事故保持了总量持续下降的态势，但部分行业领域重特大事故仍时有发生，危害严重、影响恶劣，暴露出当前安全生产工作基础不牢固、不扎实的问题，也反映出安全生产形势的严峻性。时值岁末年初，临近元旦、春节，扎实做好安全生产工作又面临新的考验。对此，党中央、国务院高度重视，李克强总理、张高丽副总理、马凯副总理和王勇国务委员等近日专门作出重要批示，强调临近年终岁末，安全生产不能有丝毫放松；要扎实做好隐患排查，不可心存侥幸，不可等闲视之，严防重大事故发生，保障群众生命财产安全。为认真贯彻落实党中央、国务院领导同志重要批示精神，切实做好岁末年初及</w:t>
      </w:r>
      <w:r w:rsidRPr="009A0C16">
        <w:rPr>
          <w:rFonts w:ascii="仿宋_GB2312" w:eastAsia="仿宋_GB2312" w:hAnsi="Times New Roman" w:cs="Times New Roman" w:hint="eastAsia"/>
          <w:kern w:val="0"/>
          <w:sz w:val="32"/>
          <w:szCs w:val="32"/>
        </w:rPr>
        <w:t>2016</w:t>
      </w:r>
      <w:r w:rsidRPr="009A0C16">
        <w:rPr>
          <w:rFonts w:ascii="仿宋_GB2312" w:eastAsia="仿宋_GB2312" w:hAnsi="Times New Roman" w:cs="宋体" w:hint="eastAsia"/>
          <w:kern w:val="0"/>
          <w:sz w:val="32"/>
          <w:szCs w:val="32"/>
        </w:rPr>
        <w:t>年元旦、春节期间安全生产工作，现就有关事项通知如下：</w:t>
      </w:r>
    </w:p>
    <w:p w:rsidR="009A0C16" w:rsidRPr="009A0C16" w:rsidRDefault="009A0C16" w:rsidP="009A0C16">
      <w:pPr>
        <w:widowControl/>
        <w:spacing w:line="560" w:lineRule="exact"/>
        <w:ind w:firstLineChars="200" w:firstLine="643"/>
        <w:rPr>
          <w:rFonts w:ascii="仿宋_GB2312" w:eastAsia="仿宋_GB2312" w:hAnsi="宋体" w:cs="宋体" w:hint="eastAsia"/>
          <w:b/>
          <w:kern w:val="0"/>
          <w:sz w:val="32"/>
          <w:szCs w:val="32"/>
        </w:rPr>
      </w:pPr>
      <w:r w:rsidRPr="009A0C16">
        <w:rPr>
          <w:rFonts w:ascii="仿宋_GB2312" w:eastAsia="仿宋_GB2312" w:hAnsi="Times New Roman" w:cs="宋体" w:hint="eastAsia"/>
          <w:b/>
          <w:kern w:val="0"/>
          <w:sz w:val="32"/>
          <w:szCs w:val="32"/>
        </w:rPr>
        <w:t>一、增强忧患意识，狠抓安全生产责任和措施落实</w:t>
      </w:r>
    </w:p>
    <w:p w:rsidR="009A0C16" w:rsidRPr="009A0C16" w:rsidRDefault="009A0C16" w:rsidP="009A0C16">
      <w:pPr>
        <w:widowControl/>
        <w:spacing w:line="560" w:lineRule="exact"/>
        <w:ind w:firstLineChars="200" w:firstLine="640"/>
        <w:rPr>
          <w:rFonts w:ascii="仿宋_GB2312" w:eastAsia="仿宋_GB2312" w:hAnsi="宋体" w:cs="宋体" w:hint="eastAsia"/>
          <w:kern w:val="0"/>
          <w:sz w:val="32"/>
          <w:szCs w:val="32"/>
        </w:rPr>
      </w:pPr>
      <w:r w:rsidRPr="009A0C16">
        <w:rPr>
          <w:rFonts w:ascii="仿宋_GB2312" w:eastAsia="仿宋_GB2312" w:hAnsi="Times New Roman" w:cs="宋体" w:hint="eastAsia"/>
          <w:kern w:val="0"/>
          <w:sz w:val="32"/>
          <w:szCs w:val="32"/>
        </w:rPr>
        <w:t>岁末年初历来是安全生产的关键时期。一些生产经营活动进入旺季，交通运输繁忙，一些企业赶工期、抢任务意愿强烈；节日期间群众出行和大型文娱活动、集会等增多。同时受低温、雨雪、冰冻、寒潮、雾霾等灾害性天气影响，事故易发多发。各地区、各有关部门和单位要清醒认识当前安全生产面临的严峻形势，进一步强化红线意识和忧患意识，</w:t>
      </w:r>
      <w:r w:rsidRPr="009A0C16">
        <w:rPr>
          <w:rFonts w:ascii="仿宋_GB2312" w:eastAsia="仿宋_GB2312" w:hAnsi="Times New Roman" w:cs="宋体" w:hint="eastAsia"/>
          <w:kern w:val="0"/>
          <w:sz w:val="32"/>
          <w:szCs w:val="32"/>
        </w:rPr>
        <w:lastRenderedPageBreak/>
        <w:t>按照“党政同责、一岗双责、失职追责”的要求，全面落实安全生产责任和管理措施，确保岁末年初和两节期间安全平稳。地方各级党委、政府要进行专题研究部署，加强组织领导和检查落实。各相关部门要各司其职、各负其责、分口把守，消除监管盲区、堵塞管理漏洞。各级领导干部要亲力亲为，深入一线加强督促检查。各类企业要严格落实安全生产主体责任，加强安全管理和隐患排查治理，强化从业人员风险意识和安全教育培训，严防各类事故特别是重特大事故的发生。</w:t>
      </w:r>
    </w:p>
    <w:p w:rsidR="009A0C16" w:rsidRPr="009A0C16" w:rsidRDefault="009A0C16" w:rsidP="009A0C16">
      <w:pPr>
        <w:widowControl/>
        <w:spacing w:line="560" w:lineRule="exact"/>
        <w:ind w:firstLineChars="200" w:firstLine="643"/>
        <w:rPr>
          <w:rFonts w:ascii="仿宋_GB2312" w:eastAsia="仿宋_GB2312" w:hAnsi="宋体" w:cs="宋体" w:hint="eastAsia"/>
          <w:b/>
          <w:kern w:val="0"/>
          <w:sz w:val="32"/>
          <w:szCs w:val="32"/>
        </w:rPr>
      </w:pPr>
      <w:r w:rsidRPr="009A0C16">
        <w:rPr>
          <w:rFonts w:ascii="仿宋_GB2312" w:eastAsia="仿宋_GB2312" w:hAnsi="Times New Roman" w:cs="宋体" w:hint="eastAsia"/>
          <w:b/>
          <w:kern w:val="0"/>
          <w:sz w:val="32"/>
          <w:szCs w:val="32"/>
        </w:rPr>
        <w:t>二、针对元旦、春节期间安全生产特点，切实加强交通运输、消防和烟花爆竹安全监管</w:t>
      </w:r>
    </w:p>
    <w:p w:rsidR="009A0C16" w:rsidRPr="009A0C16" w:rsidRDefault="009A0C16" w:rsidP="009A0C16">
      <w:pPr>
        <w:widowControl/>
        <w:spacing w:line="560" w:lineRule="exact"/>
        <w:ind w:firstLineChars="200" w:firstLine="640"/>
        <w:rPr>
          <w:rFonts w:ascii="仿宋_GB2312" w:eastAsia="仿宋_GB2312" w:hAnsi="宋体" w:cs="宋体" w:hint="eastAsia"/>
          <w:kern w:val="0"/>
          <w:sz w:val="32"/>
          <w:szCs w:val="32"/>
        </w:rPr>
      </w:pPr>
      <w:r w:rsidRPr="009A0C16">
        <w:rPr>
          <w:rFonts w:ascii="仿宋_GB2312" w:eastAsia="仿宋_GB2312" w:hAnsi="Times New Roman" w:cs="宋体" w:hint="eastAsia"/>
          <w:kern w:val="0"/>
          <w:sz w:val="32"/>
          <w:szCs w:val="32"/>
        </w:rPr>
        <w:t>各地区、各有关部门和单位要针对岁末年初与节日期间社会活动及气候特点，切实加强重点行业领域的安全监管。</w:t>
      </w:r>
    </w:p>
    <w:p w:rsidR="009A0C16" w:rsidRPr="009A0C16" w:rsidRDefault="009A0C16" w:rsidP="009A0C16">
      <w:pPr>
        <w:widowControl/>
        <w:spacing w:line="560" w:lineRule="exact"/>
        <w:ind w:firstLineChars="200" w:firstLine="640"/>
        <w:rPr>
          <w:rFonts w:ascii="仿宋_GB2312" w:eastAsia="仿宋_GB2312" w:hAnsi="宋体" w:cs="宋体" w:hint="eastAsia"/>
          <w:kern w:val="0"/>
          <w:sz w:val="32"/>
          <w:szCs w:val="32"/>
        </w:rPr>
      </w:pPr>
      <w:r w:rsidRPr="009A0C16">
        <w:rPr>
          <w:rFonts w:ascii="仿宋_GB2312" w:eastAsia="仿宋_GB2312" w:hAnsi="Times New Roman" w:cs="宋体" w:hint="eastAsia"/>
          <w:kern w:val="0"/>
          <w:sz w:val="32"/>
          <w:szCs w:val="32"/>
        </w:rPr>
        <w:t>一是加强对交通运输企业和客车（船）、危险品运输车（船）等重点车辆船舶，农村山区、长江一线等重点路段、水域的安全监管，严查超速、超员、超载、疲劳驾驶、非法载客以及违规冒险行车（船）等严重交通违法违规行为，及时消除重点路段、水域的事故隐患。要统筹做好春运安全工作，强化铁路、地铁、民航及车站、机场安全措施，加强恶劣天气下道路通行安全管理、疏导管控和应急保障，确保安全有序。</w:t>
      </w:r>
    </w:p>
    <w:p w:rsidR="009A0C16" w:rsidRPr="009A0C16" w:rsidRDefault="009A0C16" w:rsidP="009A0C16">
      <w:pPr>
        <w:widowControl/>
        <w:spacing w:line="560" w:lineRule="exact"/>
        <w:ind w:firstLineChars="200" w:firstLine="640"/>
        <w:rPr>
          <w:rFonts w:ascii="仿宋_GB2312" w:eastAsia="仿宋_GB2312" w:hAnsi="宋体" w:cs="宋体" w:hint="eastAsia"/>
          <w:kern w:val="0"/>
          <w:sz w:val="32"/>
          <w:szCs w:val="32"/>
        </w:rPr>
      </w:pPr>
      <w:r w:rsidRPr="009A0C16">
        <w:rPr>
          <w:rFonts w:ascii="仿宋_GB2312" w:eastAsia="仿宋_GB2312" w:hAnsi="Times New Roman" w:cs="宋体" w:hint="eastAsia"/>
          <w:kern w:val="0"/>
          <w:sz w:val="32"/>
          <w:szCs w:val="32"/>
        </w:rPr>
        <w:t>二是加强消防安全检查和管理，深入排查人员密集场所、易燃易爆场所、劳动密集型企业以及高层地下建筑等存在的消防安全隐患，严格整治未经消防设计审核、验收备案擅自</w:t>
      </w:r>
      <w:r w:rsidRPr="009A0C16">
        <w:rPr>
          <w:rFonts w:ascii="仿宋_GB2312" w:eastAsia="仿宋_GB2312" w:hAnsi="Times New Roman" w:cs="宋体" w:hint="eastAsia"/>
          <w:kern w:val="0"/>
          <w:sz w:val="32"/>
          <w:szCs w:val="32"/>
        </w:rPr>
        <w:lastRenderedPageBreak/>
        <w:t>投入使用、违规使用聚苯乙烯和聚氨酯泡沫材料装修装饰、消防设施缺失损坏、安全出口疏散通道堵塞锁闭和违规住人等问题，严格对大型群众性活动的审批把关和“跨年夜”等自发性群众活动的安全管控。</w:t>
      </w:r>
    </w:p>
    <w:p w:rsidR="009A0C16" w:rsidRPr="009A0C16" w:rsidRDefault="009A0C16" w:rsidP="009A0C16">
      <w:pPr>
        <w:widowControl/>
        <w:spacing w:line="560" w:lineRule="exact"/>
        <w:ind w:firstLineChars="200" w:firstLine="640"/>
        <w:rPr>
          <w:rFonts w:ascii="仿宋_GB2312" w:eastAsia="仿宋_GB2312" w:hAnsi="宋体" w:cs="宋体" w:hint="eastAsia"/>
          <w:kern w:val="0"/>
          <w:sz w:val="32"/>
          <w:szCs w:val="32"/>
        </w:rPr>
      </w:pPr>
      <w:r w:rsidRPr="009A0C16">
        <w:rPr>
          <w:rFonts w:ascii="仿宋_GB2312" w:eastAsia="仿宋_GB2312" w:hAnsi="Times New Roman" w:cs="宋体" w:hint="eastAsia"/>
          <w:kern w:val="0"/>
          <w:sz w:val="32"/>
          <w:szCs w:val="32"/>
        </w:rPr>
        <w:t>三是强化对烟花爆竹生产、运输、储存、销售和燃放等各环节的安全监管和旺季安全专项检查，严厉打击无证非法生产、分包转包、非法运输、“三超一改”、许可证过期、超能力突击生产等行为，整治下店上宅、前店后宅、集中连片经营，以及销售超规格或不合格产品等问题。要严格审批大型焰火燃放活动，严格落实安全防范措施。</w:t>
      </w:r>
    </w:p>
    <w:p w:rsidR="009A0C16" w:rsidRPr="009A0C16" w:rsidRDefault="009A0C16" w:rsidP="009A0C16">
      <w:pPr>
        <w:widowControl/>
        <w:spacing w:line="560" w:lineRule="exact"/>
        <w:ind w:firstLineChars="200" w:firstLine="643"/>
        <w:rPr>
          <w:rFonts w:ascii="仿宋_GB2312" w:eastAsia="仿宋_GB2312" w:hAnsi="宋体" w:cs="宋体" w:hint="eastAsia"/>
          <w:b/>
          <w:kern w:val="0"/>
          <w:sz w:val="32"/>
          <w:szCs w:val="32"/>
        </w:rPr>
      </w:pPr>
      <w:r w:rsidRPr="009A0C16">
        <w:rPr>
          <w:rFonts w:ascii="仿宋_GB2312" w:eastAsia="仿宋_GB2312" w:hAnsi="Times New Roman" w:cs="宋体" w:hint="eastAsia"/>
          <w:b/>
          <w:kern w:val="0"/>
          <w:sz w:val="32"/>
          <w:szCs w:val="32"/>
        </w:rPr>
        <w:t>三、切实抓好安全生产大检查“回头看”，深入排查治理隐患</w:t>
      </w:r>
    </w:p>
    <w:p w:rsidR="009A0C16" w:rsidRPr="009A0C16" w:rsidRDefault="009A0C16" w:rsidP="009A0C16">
      <w:pPr>
        <w:widowControl/>
        <w:spacing w:line="560" w:lineRule="exact"/>
        <w:ind w:firstLineChars="200" w:firstLine="640"/>
        <w:rPr>
          <w:rFonts w:ascii="仿宋_GB2312" w:eastAsia="仿宋_GB2312" w:hAnsi="宋体" w:cs="宋体" w:hint="eastAsia"/>
          <w:kern w:val="0"/>
          <w:sz w:val="32"/>
          <w:szCs w:val="32"/>
        </w:rPr>
      </w:pPr>
      <w:r w:rsidRPr="009A0C16">
        <w:rPr>
          <w:rFonts w:ascii="仿宋_GB2312" w:eastAsia="仿宋_GB2312" w:hAnsi="Times New Roman" w:cs="宋体" w:hint="eastAsia"/>
          <w:kern w:val="0"/>
          <w:sz w:val="32"/>
          <w:szCs w:val="32"/>
        </w:rPr>
        <w:t>各地区、各有关部门和单位要按照国务院安委会部署，切实抓好安全生产大检查“回头看”、危险化学品和易燃易爆物品安全专项整治，督促企业认真开展冬季安全检查，全面排查整治各类事故隐患。要着力抓好前期检查发现的隐患整改工作，对重大隐患要盯紧看牢、逐一复查，确保整改到位。一时不能完成整改的重大隐患，要进行严密监控并落实好安全措施。对整改责任不落实、整改不到位的，要依法依规严肃问责。</w:t>
      </w:r>
    </w:p>
    <w:p w:rsidR="009A0C16" w:rsidRPr="009A0C16" w:rsidRDefault="009A0C16" w:rsidP="009A0C16">
      <w:pPr>
        <w:widowControl/>
        <w:spacing w:line="560" w:lineRule="exact"/>
        <w:ind w:firstLineChars="200" w:firstLine="640"/>
        <w:rPr>
          <w:rFonts w:ascii="仿宋_GB2312" w:eastAsia="仿宋_GB2312" w:hAnsi="宋体" w:cs="宋体" w:hint="eastAsia"/>
          <w:kern w:val="0"/>
          <w:sz w:val="32"/>
          <w:szCs w:val="32"/>
        </w:rPr>
      </w:pPr>
      <w:r w:rsidRPr="009A0C16">
        <w:rPr>
          <w:rFonts w:ascii="仿宋_GB2312" w:eastAsia="仿宋_GB2312" w:hAnsi="Times New Roman" w:cs="宋体" w:hint="eastAsia"/>
          <w:kern w:val="0"/>
          <w:sz w:val="32"/>
          <w:szCs w:val="32"/>
        </w:rPr>
        <w:t>要加强对已关闭矿井、技改矿井、新建矿井、停产整顿矿井和尾矿库、排土场等的巡查监控力度，严防节日期间非法违法突击生产和垮坝、坍塌、中毒等事故发生。要加强危险化学品生产、储存、经营、运输、使用和废弃处置各环节</w:t>
      </w:r>
      <w:r w:rsidRPr="009A0C16">
        <w:rPr>
          <w:rFonts w:ascii="仿宋_GB2312" w:eastAsia="仿宋_GB2312" w:hAnsi="Times New Roman" w:cs="宋体" w:hint="eastAsia"/>
          <w:kern w:val="0"/>
          <w:sz w:val="32"/>
          <w:szCs w:val="32"/>
        </w:rPr>
        <w:lastRenderedPageBreak/>
        <w:t>的安全检查，特别是加强易燃易爆化学品、合成氨企业和危险工艺环节的隐患排查治理，严防危险化学品丢失、泄漏、污染和爆炸等事故发生。要继续深化施工方案专项治理行动，强化施工现场安全管理，严禁雨雪、大风天气强行组织施工。要加强寄递物流企业、网点和寄递环节的安全管理，严格对疑似危险品的检查，及时发现、妥善处置各类隐患。要加强油气输送管道和供气、供热、供电管线及设备设施安全巡查与维护，强化用气、用电、取暖安全管理，加大入户检查和安全宣传力度。其他各行业领域也要结合实际，扎实深入做好隐患排查治理工作。</w:t>
      </w:r>
    </w:p>
    <w:p w:rsidR="009A0C16" w:rsidRPr="009A0C16" w:rsidRDefault="009A0C16" w:rsidP="009A0C16">
      <w:pPr>
        <w:widowControl/>
        <w:spacing w:line="560" w:lineRule="exact"/>
        <w:ind w:firstLineChars="200" w:firstLine="643"/>
        <w:rPr>
          <w:rFonts w:ascii="仿宋_GB2312" w:eastAsia="仿宋_GB2312" w:hAnsi="宋体" w:cs="宋体" w:hint="eastAsia"/>
          <w:b/>
          <w:kern w:val="0"/>
          <w:sz w:val="32"/>
          <w:szCs w:val="32"/>
        </w:rPr>
      </w:pPr>
      <w:r w:rsidRPr="009A0C16">
        <w:rPr>
          <w:rFonts w:ascii="仿宋_GB2312" w:eastAsia="仿宋_GB2312" w:hAnsi="Times New Roman" w:cs="宋体" w:hint="eastAsia"/>
          <w:b/>
          <w:kern w:val="0"/>
          <w:sz w:val="32"/>
          <w:szCs w:val="32"/>
        </w:rPr>
        <w:t>四、加强应急管理，严防自然灾害引发生产安全事故</w:t>
      </w:r>
    </w:p>
    <w:p w:rsidR="009A0C16" w:rsidRDefault="009A0C16" w:rsidP="009A0C16">
      <w:pPr>
        <w:widowControl/>
        <w:spacing w:line="560" w:lineRule="exact"/>
        <w:ind w:firstLineChars="200" w:firstLine="640"/>
        <w:rPr>
          <w:rFonts w:ascii="仿宋_GB2312" w:eastAsia="仿宋_GB2312" w:hAnsi="Times New Roman" w:cs="宋体" w:hint="eastAsia"/>
          <w:kern w:val="0"/>
          <w:sz w:val="32"/>
          <w:szCs w:val="32"/>
        </w:rPr>
      </w:pPr>
      <w:r w:rsidRPr="009A0C16">
        <w:rPr>
          <w:rFonts w:ascii="仿宋_GB2312" w:eastAsia="仿宋_GB2312" w:hAnsi="Times New Roman" w:cs="宋体" w:hint="eastAsia"/>
          <w:kern w:val="0"/>
          <w:sz w:val="32"/>
          <w:szCs w:val="32"/>
        </w:rPr>
        <w:t>各地区、各有关部门和单位要进一步健全完善安全生产预测预警和应急协调联动机制，加强灾害性天气的监测、预报工作，及时发布预警信息，广泛进行安全提示，督促、指导企业、社区落实安全防范措施。要认真审视完善安全生产应急预案，加强应急演练，做好应急救援队伍、装备、物资准备工作。要加强应急值班值守，严格执行领导干部带班、关键岗位</w:t>
      </w:r>
      <w:r w:rsidRPr="009A0C16">
        <w:rPr>
          <w:rFonts w:ascii="仿宋_GB2312" w:eastAsia="仿宋_GB2312" w:hAnsi="Times New Roman" w:cs="Times New Roman" w:hint="eastAsia"/>
          <w:kern w:val="0"/>
          <w:sz w:val="32"/>
          <w:szCs w:val="32"/>
        </w:rPr>
        <w:t>24</w:t>
      </w:r>
      <w:r w:rsidRPr="009A0C16">
        <w:rPr>
          <w:rFonts w:ascii="仿宋_GB2312" w:eastAsia="仿宋_GB2312" w:hAnsi="Times New Roman" w:cs="宋体" w:hint="eastAsia"/>
          <w:kern w:val="0"/>
          <w:sz w:val="32"/>
          <w:szCs w:val="32"/>
        </w:rPr>
        <w:t>小时值班制度和事故信息报告制度，发生事故或遇有重要紧急情况，要立即报告并启动预案，及时采取有效措施妥善应对和处置。</w:t>
      </w:r>
    </w:p>
    <w:p w:rsidR="002E1BB6" w:rsidRDefault="002E1BB6" w:rsidP="009A0C16">
      <w:pPr>
        <w:widowControl/>
        <w:spacing w:line="560" w:lineRule="exact"/>
        <w:ind w:firstLineChars="200" w:firstLine="640"/>
        <w:rPr>
          <w:rFonts w:ascii="仿宋_GB2312" w:eastAsia="仿宋_GB2312" w:hAnsi="Times New Roman" w:cs="宋体" w:hint="eastAsia"/>
          <w:kern w:val="0"/>
          <w:sz w:val="32"/>
          <w:szCs w:val="32"/>
        </w:rPr>
      </w:pPr>
    </w:p>
    <w:p w:rsidR="009A0C16" w:rsidRPr="009A0C16" w:rsidRDefault="009A0C16" w:rsidP="009A0C16">
      <w:pPr>
        <w:widowControl/>
        <w:spacing w:line="560" w:lineRule="exact"/>
        <w:ind w:firstLineChars="200" w:firstLine="640"/>
        <w:rPr>
          <w:rFonts w:ascii="仿宋_GB2312" w:eastAsia="仿宋_GB2312" w:hAnsi="宋体" w:cs="宋体" w:hint="eastAsia"/>
          <w:kern w:val="0"/>
          <w:sz w:val="32"/>
          <w:szCs w:val="32"/>
        </w:rPr>
      </w:pPr>
    </w:p>
    <w:p w:rsidR="009A0C16" w:rsidRPr="009A0C16" w:rsidRDefault="009A0C16" w:rsidP="009A0C16">
      <w:pPr>
        <w:widowControl/>
        <w:spacing w:line="560" w:lineRule="exact"/>
        <w:ind w:firstLineChars="200" w:firstLine="640"/>
        <w:jc w:val="right"/>
        <w:rPr>
          <w:rFonts w:ascii="仿宋_GB2312" w:eastAsia="仿宋_GB2312" w:hAnsi="宋体" w:cs="宋体" w:hint="eastAsia"/>
          <w:kern w:val="0"/>
          <w:sz w:val="32"/>
          <w:szCs w:val="32"/>
        </w:rPr>
      </w:pPr>
      <w:r w:rsidRPr="009A0C16">
        <w:rPr>
          <w:rFonts w:ascii="仿宋_GB2312" w:eastAsia="仿宋_GB2312" w:hAnsi="Times New Roman" w:cs="Times New Roman" w:hint="eastAsia"/>
          <w:kern w:val="0"/>
          <w:sz w:val="32"/>
          <w:szCs w:val="32"/>
        </w:rPr>
        <w:t xml:space="preserve">    </w:t>
      </w:r>
      <w:r w:rsidRPr="009A0C16">
        <w:rPr>
          <w:rFonts w:ascii="仿宋_GB2312" w:eastAsia="仿宋_GB2312" w:hAnsi="Times New Roman" w:cs="宋体" w:hint="eastAsia"/>
          <w:kern w:val="0"/>
          <w:sz w:val="32"/>
          <w:szCs w:val="32"/>
        </w:rPr>
        <w:t>国务院安委会办公室</w:t>
      </w:r>
    </w:p>
    <w:p w:rsidR="009A0C16" w:rsidRPr="009A0C16" w:rsidRDefault="009A0C16" w:rsidP="009A0C16">
      <w:pPr>
        <w:widowControl/>
        <w:spacing w:line="560" w:lineRule="exact"/>
        <w:ind w:firstLineChars="200" w:firstLine="640"/>
        <w:jc w:val="right"/>
        <w:rPr>
          <w:rFonts w:ascii="仿宋_GB2312" w:eastAsia="仿宋_GB2312" w:hAnsi="宋体" w:cs="宋体" w:hint="eastAsia"/>
          <w:kern w:val="0"/>
          <w:sz w:val="32"/>
          <w:szCs w:val="32"/>
        </w:rPr>
      </w:pPr>
      <w:r w:rsidRPr="009A0C16">
        <w:rPr>
          <w:rFonts w:ascii="仿宋_GB2312" w:eastAsia="仿宋_GB2312" w:hAnsi="Times New Roman" w:cs="Times New Roman" w:hint="eastAsia"/>
          <w:kern w:val="0"/>
          <w:sz w:val="32"/>
          <w:szCs w:val="32"/>
        </w:rPr>
        <w:t>2015</w:t>
      </w:r>
      <w:r w:rsidRPr="009A0C16">
        <w:rPr>
          <w:rFonts w:ascii="仿宋_GB2312" w:eastAsia="仿宋_GB2312" w:hAnsi="Times New Roman" w:cs="宋体" w:hint="eastAsia"/>
          <w:kern w:val="0"/>
          <w:sz w:val="32"/>
          <w:szCs w:val="32"/>
        </w:rPr>
        <w:t>年</w:t>
      </w:r>
      <w:r w:rsidRPr="009A0C16">
        <w:rPr>
          <w:rFonts w:ascii="仿宋_GB2312" w:eastAsia="仿宋_GB2312" w:hAnsi="Times New Roman" w:cs="Times New Roman" w:hint="eastAsia"/>
          <w:kern w:val="0"/>
          <w:sz w:val="32"/>
          <w:szCs w:val="32"/>
        </w:rPr>
        <w:t>12</w:t>
      </w:r>
      <w:r w:rsidRPr="009A0C16">
        <w:rPr>
          <w:rFonts w:ascii="仿宋_GB2312" w:eastAsia="仿宋_GB2312" w:hAnsi="Times New Roman" w:cs="宋体" w:hint="eastAsia"/>
          <w:kern w:val="0"/>
          <w:sz w:val="32"/>
          <w:szCs w:val="32"/>
        </w:rPr>
        <w:t>月</w:t>
      </w:r>
      <w:r w:rsidRPr="009A0C16">
        <w:rPr>
          <w:rFonts w:ascii="仿宋_GB2312" w:eastAsia="仿宋_GB2312" w:hAnsi="Times New Roman" w:cs="Times New Roman" w:hint="eastAsia"/>
          <w:kern w:val="0"/>
          <w:sz w:val="32"/>
          <w:szCs w:val="32"/>
        </w:rPr>
        <w:t>15</w:t>
      </w:r>
      <w:r w:rsidRPr="009A0C16">
        <w:rPr>
          <w:rFonts w:ascii="仿宋_GB2312" w:eastAsia="仿宋_GB2312" w:hAnsi="Times New Roman" w:cs="宋体" w:hint="eastAsia"/>
          <w:kern w:val="0"/>
          <w:sz w:val="32"/>
          <w:szCs w:val="32"/>
        </w:rPr>
        <w:t>日</w:t>
      </w:r>
    </w:p>
    <w:p w:rsidR="00E76C29" w:rsidRPr="009A0C16" w:rsidRDefault="00E76C29" w:rsidP="009A0C16">
      <w:pPr>
        <w:spacing w:line="560" w:lineRule="exact"/>
        <w:rPr>
          <w:rFonts w:ascii="仿宋_GB2312" w:eastAsia="仿宋_GB2312" w:hint="eastAsia"/>
          <w:sz w:val="32"/>
          <w:szCs w:val="32"/>
        </w:rPr>
      </w:pPr>
    </w:p>
    <w:sectPr w:rsidR="00E76C29" w:rsidRPr="009A0C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C29" w:rsidRDefault="00E76C29" w:rsidP="009A0C16">
      <w:r>
        <w:separator/>
      </w:r>
    </w:p>
  </w:endnote>
  <w:endnote w:type="continuationSeparator" w:id="1">
    <w:p w:rsidR="00E76C29" w:rsidRDefault="00E76C29" w:rsidP="009A0C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C29" w:rsidRDefault="00E76C29" w:rsidP="009A0C16">
      <w:r>
        <w:separator/>
      </w:r>
    </w:p>
  </w:footnote>
  <w:footnote w:type="continuationSeparator" w:id="1">
    <w:p w:rsidR="00E76C29" w:rsidRDefault="00E76C29" w:rsidP="009A0C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0C16"/>
    <w:rsid w:val="002E1BB6"/>
    <w:rsid w:val="009A0C16"/>
    <w:rsid w:val="00E76C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0C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0C16"/>
    <w:rPr>
      <w:sz w:val="18"/>
      <w:szCs w:val="18"/>
    </w:rPr>
  </w:style>
  <w:style w:type="paragraph" w:styleId="a4">
    <w:name w:val="footer"/>
    <w:basedOn w:val="a"/>
    <w:link w:val="Char0"/>
    <w:uiPriority w:val="99"/>
    <w:semiHidden/>
    <w:unhideWhenUsed/>
    <w:rsid w:val="009A0C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0C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332</Words>
  <Characters>1898</Characters>
  <Application>Microsoft Office Word</Application>
  <DocSecurity>0</DocSecurity>
  <Lines>15</Lines>
  <Paragraphs>4</Paragraphs>
  <ScaleCrop>false</ScaleCrop>
  <Company>CHINA</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2015-12-21T14:19:00Z</dcterms:created>
  <dcterms:modified xsi:type="dcterms:W3CDTF">2015-12-21T14:24:00Z</dcterms:modified>
</cp:coreProperties>
</file>